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spacing w:lineRule="auto" w:line="240" w:before="100" w:after="10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dres strony internetowej, na której zamieszczona będzie specyfikacja istotnych warunków zamówienia (jeżeli dotyczy): </w:t>
      </w:r>
      <w:r/>
    </w:p>
    <w:p>
      <w:pPr>
        <w:pStyle w:val="Normalny"/>
        <w:spacing w:lineRule="auto" w:line="240" w:before="0" w:after="0"/>
      </w:pPr>
      <w:hyperlink r:id="rId2" w:tgtFrame="_blank">
        <w:r>
          <w:rPr>
            <w:rStyle w:val="Domylnaczcionkaakapitu"/>
            <w:rFonts w:eastAsia="Times New Roman" w:cs="Times New Roman" w:ascii="Times New Roman" w:hAnsi="Times New Roman"/>
            <w:color w:val="0000FF"/>
            <w:sz w:val="24"/>
            <w:szCs w:val="24"/>
            <w:u w:val="single"/>
            <w:lang w:eastAsia="pl-PL"/>
          </w:rPr>
          <w:t>http://</w:t>
        </w:r>
      </w:hyperlink>
      <w:r/>
    </w:p>
    <w:p>
      <w:pPr>
        <w:pStyle w:val="Normalny"/>
        <w:spacing w:lineRule="auto" w:line="240" w:before="0" w:after="0"/>
      </w:pPr>
      <w:bookmarkStart w:id="0" w:name="__UnoMark__11_555793113"/>
      <w:bookmarkEnd w:id="0"/>
      <w:r>
        <w:rPr>
          <w:rStyle w:val="Domylnaczcionkaakapitu"/>
          <w:rFonts w:eastAsia="Times New Roman" w:cs="Times New Roman" w:ascii="Times New Roman" w:hAnsi="Times New Roman"/>
          <w:sz w:val="24"/>
          <w:szCs w:val="24"/>
          <w:lang w:eastAsia="pl-PL"/>
        </w:rPr>
        <mc:AlternateContent>
          <mc:Choice Requires="wps">
            <w:drawing>
              <wp:inline distT="0" distB="127000" distL="0" distR="0">
                <wp:extent cx="5762625" cy="76835"/>
                <wp:effectExtent l="0" t="0" r="0" b="0"/>
                <wp:docPr id="1" name="Horizontal Line 1"/>
                <a:graphic xmlns:a="http://schemas.openxmlformats.org/drawingml/2006/main">
                  <a:graphicData uri="http://schemas.microsoft.com/office/word/2010/wordprocessingShape">
                    <wps:wsp>
                      <wps:cNvSpPr/>
                      <wps:spPr>
                        <a:xfrm>
                          <a:off x="0" y="0"/>
                          <a:ext cx="5762160" cy="76320"/>
                        </a:xfrm>
                        <a:prstGeom prst="rect">
                          <a:avLst/>
                        </a:prstGeom>
                        <a:solidFill>
                          <a:srgbClr val="a0a0a0"/>
                        </a:solidFill>
                        <a:ln w="25560">
                          <a:noFill/>
                        </a:ln>
                      </wps:spPr>
                      <wps:style>
                        <a:lnRef idx="0"/>
                        <a:fillRef idx="0"/>
                        <a:effectRef idx="0"/>
                        <a:fontRef idx="minor"/>
                      </wps:style>
                      <wps:bodyPr/>
                    </wps:wsp>
                  </a:graphicData>
                </a:graphic>
              </wp:inline>
            </w:drawing>
          </mc:Choice>
          <mc:Fallback>
            <w:pict>
              <v:shape id="shape_0" ID="Horizontal Line 1" fillcolor="#a0a0a0" stroked="f" style="position:absolute;margin-left:0pt;margin-top:0pt;width:453.65pt;height:5.95pt">
                <w10:wrap type="none"/>
                <v:fill type="solid" color2="#5f5f5f" o:detectmouseclick="t"/>
                <v:stroke color="#385d8a" weight="25560" joinstyle="round" endcap="flat"/>
              </v:shape>
            </w:pict>
          </mc:Fallback>
        </mc:AlternateConten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Ogłoszenie nr 362240 - 2016 z dnia 2016-12-08 r. </w:t>
      </w:r>
      <w:r/>
    </w:p>
    <w:p>
      <w:pPr>
        <w:pStyle w:val="Normalny"/>
        <w:spacing w:lineRule="auto" w:line="240" w:before="0" w:after="0"/>
        <w:jc w:val="center"/>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Przasnysz: Dostawa gazów medycznych</w:t>
        <w:br/>
        <w:t xml:space="preserve">OGŁOSZENIE O ZAMÓWIENIU - Dostawy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Zamieszczanie ogłoszenia:</w:t>
      </w:r>
      <w:r>
        <w:rPr>
          <w:rStyle w:val="Domylnaczcionkaakapitu"/>
          <w:rFonts w:eastAsia="Times New Roman" w:cs="Times New Roman" w:ascii="Times New Roman" w:hAnsi="Times New Roman"/>
          <w:sz w:val="24"/>
          <w:szCs w:val="24"/>
          <w:lang w:eastAsia="pl-PL"/>
        </w:rPr>
        <w:t xml:space="preserve"> obowiązkowe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Ogłoszenie dotyczy:</w:t>
      </w:r>
      <w:r>
        <w:rPr>
          <w:rStyle w:val="Domylnaczcionkaakapitu"/>
          <w:rFonts w:eastAsia="Times New Roman" w:cs="Times New Roman" w:ascii="Times New Roman" w:hAnsi="Times New Roman"/>
          <w:sz w:val="24"/>
          <w:szCs w:val="24"/>
          <w:lang w:eastAsia="pl-PL"/>
        </w:rPr>
        <w:t xml:space="preserve"> zamówienia publicznego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Zamówienie dotyczy projektu lub programu współfinansowanego ze środków Unii Europejskiej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Nazwa projektu lub programu</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SEKCJA I: ZAMAWIAJĄCY</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Postępowanie przeprowadza centralny zamawiający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Postępowanie przeprowadza podmiot, któremu zamawiający powierzył/powierzyli przeprowadzenie postępowania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Informacje na temat podmiotu któremu zamawiający powierzył/powierzyli prowadzenie postępowania:</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Postępowanie jest przeprowadzane wspólnie przez zamawiających</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br/>
        <w:br/>
      </w:r>
      <w:r>
        <w:rPr>
          <w:rStyle w:val="Domylnaczcionkaakapitu"/>
          <w:rFonts w:eastAsia="Times New Roman" w:cs="Times New Roman" w:ascii="Times New Roman" w:hAnsi="Times New Roman"/>
          <w:b/>
          <w:bCs/>
          <w:sz w:val="24"/>
          <w:szCs w:val="24"/>
          <w:lang w:eastAsia="pl-PL"/>
        </w:rPr>
        <w:t xml:space="preserve">Postępowanie jest przeprowadzane wspólnie z zamawiającymi z innych państw członkowskich Unii Europejskiej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Informacje dodatkowe:</w:t>
      </w:r>
      <w:r/>
    </w:p>
    <w:p>
      <w:pPr>
        <w:pStyle w:val="Normalny"/>
        <w:spacing w:lineRule="auto" w:line="240" w:before="0" w:after="240"/>
      </w:pPr>
      <w:r>
        <w:rPr>
          <w:rStyle w:val="Domylnaczcionkaakapitu"/>
          <w:rFonts w:eastAsia="Times New Roman" w:cs="Times New Roman" w:ascii="Times New Roman" w:hAnsi="Times New Roman"/>
          <w:b/>
          <w:bCs/>
          <w:sz w:val="24"/>
          <w:szCs w:val="24"/>
          <w:lang w:eastAsia="pl-PL"/>
        </w:rPr>
        <w:t xml:space="preserve">I. 1) NAZWA I ADRES: </w:t>
      </w:r>
      <w:r>
        <w:rPr>
          <w:rStyle w:val="Domylnaczcionkaakapitu"/>
          <w:rFonts w:eastAsia="Times New Roman" w:cs="Times New Roman" w:ascii="Times New Roman" w:hAnsi="Times New Roman"/>
          <w:sz w:val="24"/>
          <w:szCs w:val="24"/>
          <w:lang w:eastAsia="pl-PL"/>
        </w:rPr>
        <w:t xml:space="preserve">Samodzielny Publiczny Zespół Zakładów Opieki Zdrowotnej, krajowy numer identyfikacyjny 30248000000, ul. ul. Sadowa  9, 06300   Przasnysz, woj. mazowieckie, państwo Polska, tel. 29 75 34 310, e-mail szpitalprzasnysz@o2.pl, faks 297 534 380. </w:t>
        <w:br/>
        <w:t>Adres strony internetowej (URL): www.szpitalprzasnysz.pl</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 2) RODZAJ ZAMAWIAJĄCEGO: </w:t>
      </w:r>
      <w:r>
        <w:rPr>
          <w:rStyle w:val="Domylnaczcionkaakapitu"/>
          <w:rFonts w:eastAsia="Times New Roman" w:cs="Times New Roman" w:ascii="Times New Roman" w:hAnsi="Times New Roman"/>
          <w:sz w:val="24"/>
          <w:szCs w:val="24"/>
          <w:lang w:eastAsia="pl-PL"/>
        </w:rPr>
        <w:t>Inny: SPZZOZ</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I.3) WSPÓLNE UDZIELANIE ZAMÓWIENIA </w:t>
      </w:r>
      <w:r>
        <w:rPr>
          <w:rStyle w:val="Domylnaczcionkaakapitu"/>
          <w:rFonts w:eastAsia="Times New Roman" w:cs="Times New Roman" w:ascii="Times New Roman" w:hAnsi="Times New Roman"/>
          <w:b/>
          <w:bCs/>
          <w:i/>
          <w:iCs/>
          <w:sz w:val="24"/>
          <w:szCs w:val="24"/>
          <w:lang w:eastAsia="pl-PL"/>
        </w:rPr>
        <w:t>(jeżeli dotyczy)</w:t>
      </w:r>
      <w:r>
        <w:rPr>
          <w:rStyle w:val="Domylnaczcionkaakapitu"/>
          <w:rFonts w:eastAsia="Times New Roman" w:cs="Times New Roman" w:ascii="Times New Roman" w:hAnsi="Times New Roman"/>
          <w:b/>
          <w:bCs/>
          <w:sz w:val="24"/>
          <w:szCs w:val="24"/>
          <w:lang w:eastAsia="pl-PL"/>
        </w:rPr>
        <w:t xml:space="preserve">: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I.4) KOMUNIKACJA: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Nieograniczony, pełny i bezpośredni dostęp do dokumentów z postępowania można uzyskać pod adresem (URL)</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tak </w:t>
        <w:br/>
        <w:t>www.szpitalrzasnysz.pl</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Adres strony internetowej, na której zamieszczona będzie specyfikacja istotnych warunków zamówienia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tak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Dostęp do dokumentów z postępowania jest ograniczony - więcej informacji można uzyskać pod adresem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Oferty lub wnioski o dopuszczenie do udziału w postępowaniu należy przesyłać:</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Elektronicznie</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adres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Dopuszczone jest przesłanie ofert lub wniosków o dopuszczenie do udziału w postępowaniu w inny sposób:</w:t>
      </w:r>
      <w:r>
        <w:rPr>
          <w:rStyle w:val="Domylnaczcionkaakapitu"/>
          <w:rFonts w:eastAsia="Times New Roman" w:cs="Times New Roman" w:ascii="Times New Roman" w:hAnsi="Times New Roman"/>
          <w:sz w:val="24"/>
          <w:szCs w:val="24"/>
          <w:lang w:eastAsia="pl-PL"/>
        </w:rPr>
        <w:br/>
        <w:t xml:space="preserve">nie </w:t>
        <w:br/>
      </w:r>
      <w:r>
        <w:rPr>
          <w:rStyle w:val="Domylnaczcionkaakapitu"/>
          <w:rFonts w:eastAsia="Times New Roman" w:cs="Times New Roman" w:ascii="Times New Roman" w:hAnsi="Times New Roman"/>
          <w:b/>
          <w:bCs/>
          <w:sz w:val="24"/>
          <w:szCs w:val="24"/>
          <w:lang w:eastAsia="pl-PL"/>
        </w:rPr>
        <w:t>Wymagane jest przesłanie ofert lub wniosków o dopuszczenie do udziału w postępowaniu w inny sposób:</w:t>
      </w:r>
      <w:r>
        <w:rPr>
          <w:rStyle w:val="Domylnaczcionkaakapitu"/>
          <w:rFonts w:eastAsia="Times New Roman" w:cs="Times New Roman" w:ascii="Times New Roman" w:hAnsi="Times New Roman"/>
          <w:sz w:val="24"/>
          <w:szCs w:val="24"/>
          <w:lang w:eastAsia="pl-PL"/>
        </w:rPr>
        <w:br/>
        <w:t xml:space="preserve">tak </w:t>
        <w:br/>
        <w:t xml:space="preserve">Inny sposób: </w:t>
        <w:br/>
        <w:t>W formie pisemnej</w:t>
        <w:br/>
        <w:t xml:space="preserve">Adres: </w:t>
        <w:br/>
        <w:t>SPZZOZ ul. Sadowa 9 , 06-300 Przasnysz Sekretariat I piętro</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Komunikacja elektroniczna wymaga korzystania z narzędzi i urządzeń lub formatów plików, które nie są ogólnie dostępne</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Nieograniczony, pełny, bezpośredni i bezpłatny dostęp do tych narzędzi można uzyskać pod adresem: (URL)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 xml:space="preserve">SEKCJA II: PRZEDMIOT ZAMÓWIENIA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II.1) Nazwa nadana zamówieniu przez zamawiającego: </w:t>
      </w:r>
      <w:r>
        <w:rPr>
          <w:rStyle w:val="Domylnaczcionkaakapitu"/>
          <w:rFonts w:eastAsia="Times New Roman" w:cs="Times New Roman" w:ascii="Times New Roman" w:hAnsi="Times New Roman"/>
          <w:sz w:val="24"/>
          <w:szCs w:val="24"/>
          <w:lang w:eastAsia="pl-PL"/>
        </w:rPr>
        <w:t>Dostawa gazów medycznych</w:t>
        <w:br/>
      </w:r>
      <w:r>
        <w:rPr>
          <w:rStyle w:val="Domylnaczcionkaakapitu"/>
          <w:rFonts w:eastAsia="Times New Roman" w:cs="Times New Roman" w:ascii="Times New Roman" w:hAnsi="Times New Roman"/>
          <w:b/>
          <w:bCs/>
          <w:sz w:val="24"/>
          <w:szCs w:val="24"/>
          <w:lang w:eastAsia="pl-PL"/>
        </w:rPr>
        <w:t xml:space="preserve">Numer referencyjny: </w:t>
      </w:r>
      <w:r>
        <w:rPr>
          <w:rStyle w:val="Domylnaczcionkaakapitu"/>
          <w:rFonts w:eastAsia="Times New Roman" w:cs="Times New Roman" w:ascii="Times New Roman" w:hAnsi="Times New Roman"/>
          <w:sz w:val="24"/>
          <w:szCs w:val="24"/>
          <w:lang w:eastAsia="pl-PL"/>
        </w:rPr>
        <w:t>SPZZOZ.ZP/32/2016</w:t>
        <w:br/>
      </w:r>
      <w:r>
        <w:rPr>
          <w:rStyle w:val="Domylnaczcionkaakapitu"/>
          <w:rFonts w:eastAsia="Times New Roman" w:cs="Times New Roman" w:ascii="Times New Roman" w:hAnsi="Times New Roman"/>
          <w:b/>
          <w:bCs/>
          <w:sz w:val="24"/>
          <w:szCs w:val="24"/>
          <w:lang w:eastAsia="pl-PL"/>
        </w:rPr>
        <w:t xml:space="preserve">Przed wszczęciem postępowania o udzielenie zamówienia przeprowadzono dialog techniczny </w:t>
      </w:r>
      <w:r/>
    </w:p>
    <w:p>
      <w:pPr>
        <w:pStyle w:val="Normalny"/>
        <w:spacing w:lineRule="auto" w:line="240" w:before="0" w:after="0"/>
        <w:jc w:val="both"/>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II.2) Rodzaj zamówienia: </w:t>
      </w:r>
      <w:r>
        <w:rPr>
          <w:rStyle w:val="Domylnaczcionkaakapitu"/>
          <w:rFonts w:eastAsia="Times New Roman" w:cs="Times New Roman" w:ascii="Times New Roman" w:hAnsi="Times New Roman"/>
          <w:sz w:val="24"/>
          <w:szCs w:val="24"/>
          <w:lang w:eastAsia="pl-PL"/>
        </w:rPr>
        <w:t xml:space="preserve">dostawy </w:t>
        <w:br/>
      </w:r>
      <w:r>
        <w:rPr>
          <w:rStyle w:val="Domylnaczcionkaakapitu"/>
          <w:rFonts w:eastAsia="Times New Roman" w:cs="Times New Roman" w:ascii="Times New Roman" w:hAnsi="Times New Roman"/>
          <w:b/>
          <w:bCs/>
          <w:sz w:val="24"/>
          <w:szCs w:val="24"/>
          <w:lang w:eastAsia="pl-PL"/>
        </w:rPr>
        <w:t>II.3) Informacja o możliwości składania ofert częściowych</w:t>
      </w:r>
      <w:r>
        <w:rPr>
          <w:rStyle w:val="Domylnaczcionkaakapitu"/>
          <w:rFonts w:eastAsia="Times New Roman" w:cs="Times New Roman" w:ascii="Times New Roman" w:hAnsi="Times New Roman"/>
          <w:sz w:val="24"/>
          <w:szCs w:val="24"/>
          <w:lang w:eastAsia="pl-PL"/>
        </w:rPr>
        <w:br/>
        <w:t xml:space="preserve">Zamówienie podzielone jest na części: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br/>
      </w:r>
      <w:r>
        <w:rPr>
          <w:rStyle w:val="Domylnaczcionkaakapitu"/>
          <w:rFonts w:eastAsia="Times New Roman" w:cs="Times New Roman" w:ascii="Times New Roman" w:hAnsi="Times New Roman"/>
          <w:b/>
          <w:bCs/>
          <w:sz w:val="24"/>
          <w:szCs w:val="24"/>
          <w:lang w:eastAsia="pl-PL"/>
        </w:rPr>
        <w:t xml:space="preserve">II.4) Krótki opis przedmiotu zamówienia </w:t>
      </w:r>
      <w:r>
        <w:rPr>
          <w:rStyle w:val="Domylnaczcionkaakapitu"/>
          <w:rFonts w:eastAsia="Times New Roman" w:cs="Times New Roman" w:ascii="Times New Roman" w:hAnsi="Times New Roman"/>
          <w:i/>
          <w:iCs/>
          <w:sz w:val="24"/>
          <w:szCs w:val="24"/>
          <w:lang w:eastAsia="pl-PL"/>
        </w:rPr>
        <w:t>(wielkość, zakres, rodzaj i ilość dostaw, usług lub robót budowlanych lub określenie zapotrzebowania i wymagań )</w:t>
      </w:r>
      <w:r>
        <w:rPr>
          <w:rStyle w:val="Domylnaczcionkaakapitu"/>
          <w:rFonts w:eastAsia="Times New Roman" w:cs="Times New Roman" w:ascii="Times New Roman" w:hAnsi="Times New Roman"/>
          <w:b/>
          <w:bCs/>
          <w:sz w:val="24"/>
          <w:szCs w:val="24"/>
          <w:lang w:eastAsia="pl-PL"/>
        </w:rPr>
        <w:t xml:space="preserve"> a w przypadku partnerstwa innowacyjnego - określenie zapotrzebowania na innowacyjny produkt, usługę lub roboty budowlane: </w:t>
      </w:r>
      <w:r>
        <w:rPr>
          <w:rStyle w:val="Domylnaczcionkaakapitu"/>
          <w:rFonts w:eastAsia="Times New Roman" w:cs="Times New Roman" w:ascii="Times New Roman" w:hAnsi="Times New Roman"/>
          <w:sz w:val="24"/>
          <w:szCs w:val="24"/>
          <w:lang w:eastAsia="pl-PL"/>
        </w:rPr>
        <w:t xml:space="preserve">Przedmiotem zamówienia jest dostawa gazów medycznych wraz z dzierżawą butli i zbiorników. </w:t>
        <w:br/>
        <w:br/>
      </w:r>
      <w:r>
        <w:rPr>
          <w:rStyle w:val="Domylnaczcionkaakapitu"/>
          <w:rFonts w:eastAsia="Times New Roman" w:cs="Times New Roman" w:ascii="Times New Roman" w:hAnsi="Times New Roman"/>
          <w:b/>
          <w:bCs/>
          <w:sz w:val="24"/>
          <w:szCs w:val="24"/>
          <w:lang w:eastAsia="pl-PL"/>
        </w:rPr>
        <w:t xml:space="preserve">II.5) Główny kod CPV: </w:t>
      </w:r>
      <w:r>
        <w:rPr>
          <w:rStyle w:val="Domylnaczcionkaakapitu"/>
          <w:rFonts w:eastAsia="Times New Roman" w:cs="Times New Roman" w:ascii="Times New Roman" w:hAnsi="Times New Roman"/>
          <w:sz w:val="24"/>
          <w:szCs w:val="24"/>
          <w:lang w:eastAsia="pl-PL"/>
        </w:rPr>
        <w:t>24111500-0</w:t>
        <w:br/>
        <w:br/>
      </w:r>
      <w:r>
        <w:rPr>
          <w:rStyle w:val="Domylnaczcionkaakapitu"/>
          <w:rFonts w:eastAsia="Times New Roman" w:cs="Times New Roman" w:ascii="Times New Roman" w:hAnsi="Times New Roman"/>
          <w:b/>
          <w:bCs/>
          <w:sz w:val="24"/>
          <w:szCs w:val="24"/>
          <w:lang w:eastAsia="pl-PL"/>
        </w:rPr>
        <w:t xml:space="preserve">II.6) Całkowita wartość zamówienia </w:t>
      </w:r>
      <w:r>
        <w:rPr>
          <w:rStyle w:val="Domylnaczcionkaakapitu"/>
          <w:rFonts w:eastAsia="Times New Roman" w:cs="Times New Roman" w:ascii="Times New Roman" w:hAnsi="Times New Roman"/>
          <w:i/>
          <w:iCs/>
          <w:sz w:val="24"/>
          <w:szCs w:val="24"/>
          <w:lang w:eastAsia="pl-PL"/>
        </w:rPr>
        <w:t>(jeżeli zamawiający podaje informacje o wartości zamówienia)</w:t>
      </w:r>
      <w:r>
        <w:rPr>
          <w:rStyle w:val="Domylnaczcionkaakapitu"/>
          <w:rFonts w:eastAsia="Times New Roman" w:cs="Times New Roman" w:ascii="Times New Roman" w:hAnsi="Times New Roman"/>
          <w:sz w:val="24"/>
          <w:szCs w:val="24"/>
          <w:lang w:eastAsia="pl-PL"/>
        </w:rPr>
        <w:t xml:space="preserve">: </w:t>
        <w:br/>
        <w:t xml:space="preserve">Wartość bez VAT: </w:t>
        <w:br/>
        <w:t xml:space="preserve">Waluta: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II.7) Czy przewiduje się udzielenie zamówień, o których mowa w art. 67 ust. 1 pkt 6 i 7 lub w art. 134 ust. 6 pkt 3 ustawy Pzp: </w:t>
      </w:r>
      <w:r>
        <w:rPr>
          <w:rStyle w:val="Domylnaczcionkaakapitu"/>
          <w:rFonts w:eastAsia="Times New Roman" w:cs="Times New Roman" w:ascii="Times New Roman" w:hAnsi="Times New Roman"/>
          <w:sz w:val="24"/>
          <w:szCs w:val="24"/>
          <w:lang w:eastAsia="pl-PL"/>
        </w:rPr>
        <w:t xml:space="preserve">nie </w:t>
        <w:br/>
      </w:r>
      <w:r>
        <w:rPr>
          <w:rStyle w:val="Domylnaczcionkaakapitu"/>
          <w:rFonts w:eastAsia="Times New Roman" w:cs="Times New Roman" w:ascii="Times New Roman" w:hAnsi="Times New Roman"/>
          <w:b/>
          <w:bCs/>
          <w:sz w:val="24"/>
          <w:szCs w:val="24"/>
          <w:lang w:eastAsia="pl-PL"/>
        </w:rPr>
        <w:t>II.8) Okres, w którym realizowane będzie zamówienie lub okres, na który została zawarta umowa ramowa lub okres, na który został ustanowiony dynamiczny system zakupów:</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Okres w miesiącach: 12</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II.9) Informacje dodatkowe: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 xml:space="preserve">SEKCJA III: INFORMACJE O CHARAKTERZE PRAWNYM, EKONOMICZNYM, FINANSOWYM I TECHNICZNYM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III.1) WARUNKI UDZIAŁU W POSTĘPOWANIU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III.1.1) Kompetencje lub uprawnienia do prowadzenia określonej działalności zawodowej, o ile wynika to z odrębnych przepisów</w:t>
      </w:r>
      <w:r>
        <w:rPr>
          <w:rStyle w:val="Domylnaczcionkaakapitu"/>
          <w:rFonts w:eastAsia="Times New Roman" w:cs="Times New Roman" w:ascii="Times New Roman" w:hAnsi="Times New Roman"/>
          <w:sz w:val="24"/>
          <w:szCs w:val="24"/>
          <w:lang w:eastAsia="pl-PL"/>
        </w:rPr>
        <w:br/>
        <w:t xml:space="preserve">Określenie warunków: Zamawiający wymaga aby Dostawca: - posiadał zezwolenie (koncesję) Głównego Inspektora Farmaceutycznego na wytwarzanie produktu leczniczego (w przypadku producenta) lub prowadzenie hurtowni farmaceutycznej (w przypadku dystrybutora), - posiadał zezwolenie na wytwarzanie produktu leczniczego wydane przez Głównego Inspektora Farmaceutycznego – dotyczy tylko produktów leczniczych wytwarzanych bezpośrednio przez Dostawcę. Potwierdzeniem, że Wykonawca spełnia w/w warunek będzie złożenie oświadczenia. </w:t>
        <w:br/>
        <w:t xml:space="preserve">Informacje dodatkowe </w:t>
        <w:br/>
      </w:r>
      <w:r>
        <w:rPr>
          <w:rStyle w:val="Domylnaczcionkaakapitu"/>
          <w:rFonts w:eastAsia="Times New Roman" w:cs="Times New Roman" w:ascii="Times New Roman" w:hAnsi="Times New Roman"/>
          <w:b/>
          <w:bCs/>
          <w:sz w:val="24"/>
          <w:szCs w:val="24"/>
          <w:lang w:eastAsia="pl-PL"/>
        </w:rPr>
        <w:t xml:space="preserve">III.1.2) Sytuacja finansowa lub ekonomiczna </w:t>
      </w:r>
      <w:r>
        <w:rPr>
          <w:rStyle w:val="Domylnaczcionkaakapitu"/>
          <w:rFonts w:eastAsia="Times New Roman" w:cs="Times New Roman" w:ascii="Times New Roman" w:hAnsi="Times New Roman"/>
          <w:sz w:val="24"/>
          <w:szCs w:val="24"/>
          <w:lang w:eastAsia="pl-PL"/>
        </w:rPr>
        <w:br/>
        <w:t xml:space="preserve">Określenie warunków: Zamawiający nie wyznacza szczegółowego warunku w tym zakresie. Potwierdzeniem, że Wykonawca spełnia w/w warunek będzie złożenie oświadczenia Informacje dodatkowe </w:t>
        <w:br/>
        <w:t xml:space="preserve">Informacje dodatkowe </w:t>
        <w:br/>
      </w:r>
      <w:r>
        <w:rPr>
          <w:rStyle w:val="Domylnaczcionkaakapitu"/>
          <w:rFonts w:eastAsia="Times New Roman" w:cs="Times New Roman" w:ascii="Times New Roman" w:hAnsi="Times New Roman"/>
          <w:b/>
          <w:bCs/>
          <w:sz w:val="24"/>
          <w:szCs w:val="24"/>
          <w:lang w:eastAsia="pl-PL"/>
        </w:rPr>
        <w:t xml:space="preserve">III.1.3) Zdolność techniczna lub zawodowa </w:t>
      </w:r>
      <w:r>
        <w:rPr>
          <w:rStyle w:val="Domylnaczcionkaakapitu"/>
          <w:rFonts w:eastAsia="Times New Roman" w:cs="Times New Roman" w:ascii="Times New Roman" w:hAnsi="Times New Roman"/>
          <w:sz w:val="24"/>
          <w:szCs w:val="24"/>
          <w:lang w:eastAsia="pl-PL"/>
        </w:rPr>
        <w:br/>
        <w:t xml:space="preserve">Określenie warunków: Zamawiający wymaga aby Dostawca: - wykonał w okresie ostatnich 3 lat a jeżeli okres prowadzenia działalności jest krótszy w tym okresie co najmniej dwa zamówienia na dostawę gazów medycznych o wartości min 150.000 zł brutto każde. Potwierdzeniem, że Wykonawca spełnia w/w warunek będzie złożenie oświadczenia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br/>
        <w:t xml:space="preserve">Informacje dodatkowe: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III.2) PODSTAWY WYKLUCZENIA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III.2.1) Podstawy wykluczenia określone w art. 24 ust. 1 ustawy Pzp</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III.2.2) Zamawiający przewiduje wykluczenie wykonawcy na podstawie art. 24 ust. 5 ustawy Pzp</w:t>
      </w:r>
      <w:r>
        <w:rPr>
          <w:rStyle w:val="Domylnaczcionkaakapitu"/>
          <w:rFonts w:eastAsia="Times New Roman" w:cs="Times New Roman" w:ascii="Times New Roman" w:hAnsi="Times New Roman"/>
          <w:sz w:val="24"/>
          <w:szCs w:val="24"/>
          <w:lang w:eastAsia="pl-PL"/>
        </w:rPr>
        <w:t xml:space="preserve"> tak </w:t>
        <w:br/>
        <w:t xml:space="preserve">Zamawiający przewiduje następujące fakultatywne podstawy wykluczenia: </w:t>
        <w:br/>
        <w:t xml:space="preserve">(podstawa wykluczenia określona w art. 24 ust. 5 pkt 1 ustawy Pzp)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Oświadczenie o niepodleganiu wykluczeniu oraz spełnianiu warunków udziału w postępowaniu </w:t>
      </w:r>
      <w:r>
        <w:rPr>
          <w:rStyle w:val="Domylnaczcionkaakapitu"/>
          <w:rFonts w:eastAsia="Times New Roman" w:cs="Times New Roman" w:ascii="Times New Roman" w:hAnsi="Times New Roman"/>
          <w:sz w:val="24"/>
          <w:szCs w:val="24"/>
          <w:lang w:eastAsia="pl-PL"/>
        </w:rPr>
        <w:br/>
        <w:t xml:space="preserve">tak </w:t>
        <w:br/>
      </w:r>
      <w:r>
        <w:rPr>
          <w:rStyle w:val="Domylnaczcionkaakapitu"/>
          <w:rFonts w:eastAsia="Times New Roman" w:cs="Times New Roman" w:ascii="Times New Roman" w:hAnsi="Times New Roman"/>
          <w:b/>
          <w:bCs/>
          <w:sz w:val="24"/>
          <w:szCs w:val="24"/>
          <w:lang w:eastAsia="pl-PL"/>
        </w:rPr>
        <w:t xml:space="preserve">Oświadczenie o spełnianiu kryteriów selekcji </w:t>
      </w:r>
      <w:r>
        <w:rPr>
          <w:rStyle w:val="Domylnaczcionkaakapitu"/>
          <w:rFonts w:eastAsia="Times New Roman" w:cs="Times New Roman" w:ascii="Times New Roman" w:hAnsi="Times New Roman"/>
          <w:sz w:val="24"/>
          <w:szCs w:val="24"/>
          <w:lang w:eastAsia="pl-PL"/>
        </w:rPr>
        <w:b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a)odpis z właściwego rejestru lub centralnej ewidencji i informacji o działalności gospodarczej, jeżeli odrębne przepisy wymagają wpisu do rejestru lub ewidencji, w celu potwierdzenia braku podstaw wykluczenia na podstawie art. 24 ust. 5 pkt. 1 ustawy pzp. b)zaświadczenie właściwego naczelnika urzędu skarbowego potwierdzającego, ze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III.5.1) W ZAKRESIE SPEŁNIANIA WARUNKÓW UDZIAŁU W POSTĘPOWANIU:</w:t>
      </w:r>
      <w:r>
        <w:rPr>
          <w:rStyle w:val="Domylnaczcionkaakapitu"/>
          <w:rFonts w:eastAsia="Times New Roman" w:cs="Times New Roman" w:ascii="Times New Roman" w:hAnsi="Times New Roman"/>
          <w:sz w:val="24"/>
          <w:szCs w:val="24"/>
          <w:lang w:eastAsia="pl-PL"/>
        </w:rPr>
        <w:br/>
        <w:t xml:space="preserve">a)zezwolenie na prowadzenie hurtowni farmaceutycznej wydane przez Głównego Inspektora Farmaceutycznego b) zezwolenie na wytwarzanie produktu leczniczego wydane przez Głównego Inspektora Farmaceutycznego – dotyczy tylko produktów leczniczych wytwarzanych bezpośrednio przez Dostawcę. c wykazu wykonanych, a w przypadku świadczeń okresowych lub ciągłych również wykonywanych, co najmniej 2 dostaw w zakresie zbliżonym (dostawa gazów medycznych) z przedmiotem zamówienia, o wartości nie mniejszej niż 150.000,00 zł brutto w okresie ostatnich trzech lat przed upływem terminu składania ofert, a jeżeli okres prowadzenia działalności jest krótszy — w tym okresie, z podaniem ich wartości, przedmiotu, dat wykonania i odbiorców, oraz załączeniem dowodów potwierdzających, że te dostawy zostały wykonane lub są wykonywane należycie Dowodami o których mowa wyżej są: - poświadczenie z tym, że do nadal wykonywanych dostaw lub usług okresowych lub ciągłych poświadczenie powinno być wydane nie wcześniej niż na 3 miesiące przed upływem terminu składania ofert. - oświadczenie Wykonawcy – jeżeli z uzasadnionych przyczyn o obiektywnym charakterze wykonawca nie jest w stanie uzyskać poświadczenia. </w:t>
        <w:br/>
      </w:r>
      <w:r>
        <w:rPr>
          <w:rStyle w:val="Domylnaczcionkaakapitu"/>
          <w:rFonts w:eastAsia="Times New Roman" w:cs="Times New Roman" w:ascii="Times New Roman" w:hAnsi="Times New Roman"/>
          <w:b/>
          <w:bCs/>
          <w:sz w:val="24"/>
          <w:szCs w:val="24"/>
          <w:lang w:eastAsia="pl-PL"/>
        </w:rPr>
        <w:t>III.5.2) W ZAKRESIE KRYTERIÓW SELEKCJI:</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W przypadku produktów leczniczych, tj.: mieszaniny tlenu medycznego i podtlenku azotu medycznego 50%/50%, tlenu medycznego ciekłego, tlenu medycznego i podtlenku azotu medycznego Wykonawca załączy do oferty: - pozwolenie na dopuszczenie do obrotu produktu leczniczego, - karty charakterystyki oferowanych produktów - materiały informacyjne dotyczące butli z zaworem zintegrowanym, - instrukcję obsługi producenta urządzenia do podawania mieszaniny tlenu medycznego i podtlenku azotu potwierdzającej, że urządzenie zgodnie z zasadami jego bieżącego użytkowania i konserwacji nie wymaga ingerencji w strukturę urządzenia polegającej na jego rozłożeniu na części 2. W przypadku wyrobów medycznych tj.: zaworu dozującego do mieszaniny, ustników, dwutlenku węgla do celów medycznych Wykonawca załączy do oferty: - Deklarację zgodności z Wymaganiami Zasadniczymi Dyrektywy Rady 93/42/EEC Medical Devices, - Certyfikat wystawiony przez jednostkę notyfikowaną potwierdzający spełnienie dyrektywy 93/42/EEC w zakresie wytwarzania oferowanych wyrobów, -Potwierdzenie złożenia dokumentacji rejestracyjnej wyrobu, -Certyfikat lub inny dokument potwierdzający, że zawór dozujący do mieszaniny wraz z jego integralnymi częściami nie zawiera ftalanów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III.7) INNE DOKUMENTY NIE WYMIENIONE W pkt III.3) - III.6)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 xml:space="preserve">SEKCJA IV: PROCEDURA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IV.1) OPIS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IV.1.1) Tryb udzielenia zamówienia: </w:t>
      </w:r>
      <w:r>
        <w:rPr>
          <w:rStyle w:val="Domylnaczcionkaakapitu"/>
          <w:rFonts w:eastAsia="Times New Roman" w:cs="Times New Roman" w:ascii="Times New Roman" w:hAnsi="Times New Roman"/>
          <w:sz w:val="24"/>
          <w:szCs w:val="24"/>
          <w:lang w:eastAsia="pl-PL"/>
        </w:rPr>
        <w:t xml:space="preserve">przetarg nieograniczony </w:t>
        <w:br/>
      </w:r>
      <w:r>
        <w:rPr>
          <w:rStyle w:val="Domylnaczcionkaakapitu"/>
          <w:rFonts w:eastAsia="Times New Roman" w:cs="Times New Roman" w:ascii="Times New Roman" w:hAnsi="Times New Roman"/>
          <w:b/>
          <w:bCs/>
          <w:sz w:val="24"/>
          <w:szCs w:val="24"/>
          <w:lang w:eastAsia="pl-PL"/>
        </w:rPr>
        <w:t>IV.1.2) Zamawiający żąda wniesienia wadium:</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tak, </w:t>
        <w:br/>
        <w:t xml:space="preserve">Informacja na temat wadium </w:t>
        <w:br/>
        <w:t xml:space="preserve">1.Warunkiem ważności oferty jest wniesienie przez Wykonawcę wadium. Wysokość wadium wynosi 5 000,00 zł 2.Wpłaty wadium należy dokonać przed terminem ustalonym dla składania ofert nie później niż do dnia 16.12.2016 do godz. 12.00 na konto SPZZOZ w Przasnyszu PBS Ciechanów 13 8213 0008 2005 0700 8700 0004 z dopiskiem na przelewie “WADIUM” i oznaczyć „DOSTAWY GAZÓW MEDYCZNYCH” Wadium może być również wnoszone w formach opisanych w art. 45 ust. 6 ustawy Prawo zamówień publicznych. 3.Zwrot wadium następuje w chwili zaistnienia jednej z przesłanek opisanych w art. 46 Prawo zamówień publicznych 4.Brak dowodu wpłaty wadium skutkuje odrzuceniem oferty bez dalszego rozpatrywania.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IV.1.3) Przewiduje się udzielenie zaliczek na poczet wykonania zamówienia:</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IV.1.4) Wymaga się złożenia ofert w postaci katalogów elektronicznych lub dołączenia do ofert katalogów elektronicznych: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Dopuszcza się złożenie ofert w postaci katalogów elektronicznych lub dołączenia do ofert katalogów elektronicznych: </w:t>
        <w:br/>
        <w:t xml:space="preserve">nie </w:t>
        <w:br/>
        <w:t xml:space="preserve">Informacje dodatkowe: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IV.1.5.) Wymaga się złożenia oferty wariantowej: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Dopuszcza się złożenie oferty wariantowej </w:t>
        <w:br/>
        <w:t xml:space="preserve">nie </w:t>
        <w:br/>
        <w:t xml:space="preserve">Złożenie oferty wariantowej dopuszcza się tylko z jednoczesnym złożeniem oferty zasadniczej: </w:t>
        <w:b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IV.1.6) Przewidywana liczba wykonawców, którzy zostaną zaproszeni do udziału w postępowaniu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i/>
          <w:iCs/>
          <w:sz w:val="24"/>
          <w:szCs w:val="24"/>
          <w:lang w:eastAsia="pl-PL"/>
        </w:rPr>
        <w:t xml:space="preserve">(przetarg ograniczony, negocjacje z ogłoszeniem, dialog konkurencyjny, partnerstwo innowacyjne)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Liczba wykonawców  </w:t>
        <w:br/>
        <w:t xml:space="preserve">Przewidywana minimalna liczba wykonawców </w:t>
        <w:br/>
        <w:t>Maksymalna liczba wykonawców  </w:t>
        <w:br/>
        <w:t xml:space="preserve">Kryteria selekcji wykonawców: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IV.1.7) Informacje na temat umowy ramowej lub dynamicznego systemu zakupów: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Umowa ramowa będzie zawarta: </w:t>
        <w:br/>
        <w:br/>
        <w:t xml:space="preserve">Czy przewiduje się ograniczenie liczby uczestników umowy ramowej: </w:t>
        <w:br/>
        <w:t xml:space="preserve">nie </w:t>
        <w:br/>
        <w:t xml:space="preserve">Informacje dodatkowe: </w:t>
        <w:br/>
        <w:br/>
        <w:t xml:space="preserve">Zamówienie obejmuje ustanowienie dynamicznego systemu zakupów: </w:t>
        <w:br/>
        <w:t xml:space="preserve">nie </w:t>
        <w:br/>
        <w:t xml:space="preserve">Informacje dodatkowe: </w:t>
        <w:br/>
        <w:br/>
        <w:t xml:space="preserve">W ramach umowy ramowej/dynamicznego systemu zakupów dopuszcza się złożenie ofert w formie katalogów elektronicznych: </w:t>
        <w:br/>
        <w:t xml:space="preserve">nie </w:t>
        <w:br/>
        <w:t xml:space="preserve">Przewiduje się pobranie ze złożonych katalogów elektronicznych informacji potrzebnych do sporządzenia ofert w ramach umowy ramowej/dynamicznego systemu zakupów: </w:t>
        <w:b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IV.1.8) Aukcja elektroniczna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Przewidziane jest przeprowadzenie aukcji elektronicznej </w:t>
      </w:r>
      <w:r>
        <w:rPr>
          <w:rStyle w:val="Domylnaczcionkaakapitu"/>
          <w:rFonts w:eastAsia="Times New Roman" w:cs="Times New Roman" w:ascii="Times New Roman" w:hAnsi="Times New Roman"/>
          <w:i/>
          <w:iCs/>
          <w:sz w:val="24"/>
          <w:szCs w:val="24"/>
          <w:lang w:eastAsia="pl-PL"/>
        </w:rPr>
        <w:t xml:space="preserve">(przetarg nieograniczony, przetarg ograniczony, negocjacje z ogłoszeniem) </w:t>
      </w:r>
      <w:r>
        <w:rPr>
          <w:rStyle w:val="Domylnaczcionkaakapitu"/>
          <w:rFonts w:eastAsia="Times New Roman" w:cs="Times New Roman" w:ascii="Times New Roman" w:hAnsi="Times New Roman"/>
          <w:sz w:val="24"/>
          <w:szCs w:val="24"/>
          <w:lang w:eastAsia="pl-PL"/>
        </w:rPr>
        <w:t xml:space="preserve">nie </w:t>
        <w:br/>
      </w:r>
      <w:r>
        <w:rPr>
          <w:rStyle w:val="Domylnaczcionkaakapitu"/>
          <w:rFonts w:eastAsia="Times New Roman" w:cs="Times New Roman" w:ascii="Times New Roman" w:hAnsi="Times New Roman"/>
          <w:b/>
          <w:bCs/>
          <w:sz w:val="24"/>
          <w:szCs w:val="24"/>
          <w:lang w:eastAsia="pl-PL"/>
        </w:rPr>
        <w:t xml:space="preserve">Należy wskazać elementy, których wartości będą przedmiotem aukcji elektronicznej: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Przewiduje się ograniczenia co do przedstawionych wartości, wynikające z opisu przedmiotu zamówienia:</w:t>
      </w:r>
      <w:r>
        <w:rPr>
          <w:rStyle w:val="Domylnaczcionkaakapitu"/>
          <w:rFonts w:eastAsia="Times New Roman" w:cs="Times New Roman" w:ascii="Times New Roman" w:hAnsi="Times New Roman"/>
          <w:sz w:val="24"/>
          <w:szCs w:val="24"/>
          <w:lang w:eastAsia="pl-PL"/>
        </w:rPr>
        <w:br/>
        <w:t xml:space="preserve">nie </w:t>
        <w:br/>
        <w:t xml:space="preserve">Należy podać, które informacje zostaną udostępnione wykonawcom w trakcie aukcji elektronicznej oraz jaki będzie termin ich udostępnienia: </w:t>
        <w:br/>
        <w:t xml:space="preserve">Informacje dotyczące przebiegu aukcji elektronicznej: </w:t>
        <w:br/>
        <w:t xml:space="preserve">Jaki jest przewidziany sposób postępowania w toku aukcji elektronicznej i jakie będą warunki, na jakich wykonawcy będą mogli licytować (minimalne wysokości postąpień): </w:t>
        <w:br/>
        <w:t xml:space="preserve">Informacje dotyczące wykorzystywanego sprzętu elektronicznego, rozwiązań i specyfikacji technicznych w zakresie połączeń: </w:t>
        <w:br/>
        <w:t xml:space="preserve">Wymagania dotyczące rejestracji i identyfikacji wykonawców w aukcji elektronicznej: </w:t>
        <w:br/>
        <w:t xml:space="preserve">Informacje o liczbie etapów aukcji elektronicznej i czasie ich trwania: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Aukcja wieloetapowa </w:t>
      </w:r>
      <w:r/>
    </w:p>
    <w:tbl>
      <w:tblPr>
        <w:tblW w:w="2583" w:type="dxa"/>
        <w:jc w:val="left"/>
        <w:tblInd w:w="15" w:type="dxa"/>
        <w:tblBorders/>
        <w:tblCellMar>
          <w:top w:w="15" w:type="dxa"/>
          <w:left w:w="15" w:type="dxa"/>
          <w:bottom w:w="15" w:type="dxa"/>
          <w:right w:w="15" w:type="dxa"/>
        </w:tblCellMar>
      </w:tblPr>
      <w:tblGrid>
        <w:gridCol w:w="735"/>
        <w:gridCol w:w="1848"/>
      </w:tblGrid>
      <w:tr>
        <w:trPr/>
        <w:tc>
          <w:tcPr>
            <w:tcW w:w="735"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etap nr</w:t>
            </w:r>
            <w:r/>
          </w:p>
        </w:tc>
        <w:tc>
          <w:tcPr>
            <w:tcW w:w="1848"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czas trwania etapu</w:t>
            </w:r>
            <w:r/>
          </w:p>
        </w:tc>
      </w:tr>
      <w:tr>
        <w:trPr/>
        <w:tc>
          <w:tcPr>
            <w:tcW w:w="735"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r>
            <w:r/>
          </w:p>
        </w:tc>
        <w:tc>
          <w:tcPr>
            <w:tcW w:w="1848"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r>
            <w:r/>
          </w:p>
        </w:tc>
      </w:tr>
    </w:tbl>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Czy wykonawcy, którzy nie złożyli nowych postąpień, zostaną zakwalifikowani do następnego etapu: nie </w:t>
        <w:br/>
        <w:t xml:space="preserve">Warunki zamknięcia aukcji elektronicznej: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IV.2) KRYTERIA OCENY OFERT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IV.2.1) Kryteria oceny ofert: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IV.2.2) Kryteria</w:t>
      </w:r>
      <w:r/>
    </w:p>
    <w:tbl>
      <w:tblPr>
        <w:tblW w:w="2757" w:type="dxa"/>
        <w:jc w:val="left"/>
        <w:tblInd w:w="15" w:type="dxa"/>
        <w:tblBorders/>
        <w:tblCellMar>
          <w:top w:w="15" w:type="dxa"/>
          <w:left w:w="15" w:type="dxa"/>
          <w:bottom w:w="15" w:type="dxa"/>
          <w:right w:w="15" w:type="dxa"/>
        </w:tblCellMar>
      </w:tblPr>
      <w:tblGrid>
        <w:gridCol w:w="1708"/>
        <w:gridCol w:w="1049"/>
      </w:tblGrid>
      <w:tr>
        <w:trPr/>
        <w:tc>
          <w:tcPr>
            <w:tcW w:w="1708" w:type="dxa"/>
            <w:tcBorders/>
            <w:shd w:fill="auto" w:val="clear"/>
            <w:vAlign w:val="center"/>
          </w:tcPr>
          <w:p>
            <w:pPr>
              <w:pStyle w:val="Normalny"/>
              <w:spacing w:lineRule="auto" w:line="240" w:before="0" w:after="0"/>
            </w:pPr>
            <w:r>
              <w:rPr>
                <w:rStyle w:val="Domylnaczcionkaakapitu"/>
                <w:rFonts w:eastAsia="Times New Roman" w:cs="Times New Roman" w:ascii="Times New Roman" w:hAnsi="Times New Roman"/>
                <w:i/>
                <w:iCs/>
                <w:sz w:val="24"/>
                <w:szCs w:val="24"/>
                <w:lang w:eastAsia="pl-PL"/>
              </w:rPr>
              <w:t>Kryteria</w:t>
            </w:r>
            <w:r/>
          </w:p>
        </w:tc>
        <w:tc>
          <w:tcPr>
            <w:tcW w:w="1049" w:type="dxa"/>
            <w:tcBorders/>
            <w:shd w:fill="auto" w:val="clear"/>
            <w:vAlign w:val="center"/>
          </w:tcPr>
          <w:p>
            <w:pPr>
              <w:pStyle w:val="Normalny"/>
              <w:spacing w:lineRule="auto" w:line="240" w:before="0" w:after="0"/>
            </w:pPr>
            <w:r>
              <w:rPr>
                <w:rStyle w:val="Domylnaczcionkaakapitu"/>
                <w:rFonts w:eastAsia="Times New Roman" w:cs="Times New Roman" w:ascii="Times New Roman" w:hAnsi="Times New Roman"/>
                <w:i/>
                <w:iCs/>
                <w:sz w:val="24"/>
                <w:szCs w:val="24"/>
                <w:lang w:eastAsia="pl-PL"/>
              </w:rPr>
              <w:t>Znaczenie</w:t>
            </w:r>
            <w:r/>
          </w:p>
        </w:tc>
      </w:tr>
      <w:tr>
        <w:trPr/>
        <w:tc>
          <w:tcPr>
            <w:tcW w:w="1708"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Cena ofertowa</w:t>
            </w:r>
            <w:r/>
          </w:p>
        </w:tc>
        <w:tc>
          <w:tcPr>
            <w:tcW w:w="1049"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60</w:t>
            </w:r>
            <w:r/>
          </w:p>
        </w:tc>
      </w:tr>
      <w:tr>
        <w:trPr/>
        <w:tc>
          <w:tcPr>
            <w:tcW w:w="1708"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Termin płatności</w:t>
            </w:r>
            <w:r/>
          </w:p>
        </w:tc>
        <w:tc>
          <w:tcPr>
            <w:tcW w:w="1049"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40</w:t>
            </w:r>
            <w:r/>
          </w:p>
        </w:tc>
      </w:tr>
    </w:tbl>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IV.2.3) Zastosowanie procedury, o której mowa w art. 24aa ust. 1 ustawy Pzp </w:t>
      </w:r>
      <w:r>
        <w:rPr>
          <w:rStyle w:val="Domylnaczcionkaakapitu"/>
          <w:rFonts w:eastAsia="Times New Roman" w:cs="Times New Roman" w:ascii="Times New Roman" w:hAnsi="Times New Roman"/>
          <w:sz w:val="24"/>
          <w:szCs w:val="24"/>
          <w:lang w:eastAsia="pl-PL"/>
        </w:rPr>
        <w:t xml:space="preserve">(przetarg nieograniczony) </w:t>
        <w:br/>
        <w:t xml:space="preserve">tak </w:t>
        <w:br/>
      </w:r>
      <w:r>
        <w:rPr>
          <w:rStyle w:val="Domylnaczcionkaakapitu"/>
          <w:rFonts w:eastAsia="Times New Roman" w:cs="Times New Roman" w:ascii="Times New Roman" w:hAnsi="Times New Roman"/>
          <w:b/>
          <w:bCs/>
          <w:sz w:val="24"/>
          <w:szCs w:val="24"/>
          <w:lang w:eastAsia="pl-PL"/>
        </w:rPr>
        <w:t xml:space="preserve">IV.3) Negocjacje z ogłoszeniem, dialog konkurencyjny, partnerstwo innowacyjne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IV.3.1) Informacje na temat negocjacji z ogłoszeniem</w:t>
      </w:r>
      <w:r>
        <w:rPr>
          <w:rStyle w:val="Domylnaczcionkaakapitu"/>
          <w:rFonts w:eastAsia="Times New Roman" w:cs="Times New Roman" w:ascii="Times New Roman" w:hAnsi="Times New Roman"/>
          <w:sz w:val="24"/>
          <w:szCs w:val="24"/>
          <w:lang w:eastAsia="pl-PL"/>
        </w:rPr>
        <w:br/>
        <w:t xml:space="preserve">Minimalne wymagania, które muszą spełniać wszystkie oferty: </w:t>
        <w:br/>
        <w:br/>
        <w:t xml:space="preserve">Przewidziane jest zastrzeżenie prawa do udzielenia zamówienia na podstawie ofert wstępnych bez przeprowadzenia negocjacji nie </w:t>
        <w:br/>
        <w:t xml:space="preserve">Przewidziany jest podział negocjacji na etapy w celu ograniczenia liczby ofert: nie </w:t>
        <w:br/>
        <w:t xml:space="preserve">Należy podać informacje na temat etapów negocjacji (w tym liczbę etapów): </w:t>
        <w:br/>
        <w:br/>
        <w:t xml:space="preserve">Informacje dodatkowe </w:t>
        <w:br/>
        <w:br/>
        <w:br/>
      </w:r>
      <w:r>
        <w:rPr>
          <w:rStyle w:val="Domylnaczcionkaakapitu"/>
          <w:rFonts w:eastAsia="Times New Roman" w:cs="Times New Roman" w:ascii="Times New Roman" w:hAnsi="Times New Roman"/>
          <w:b/>
          <w:bCs/>
          <w:sz w:val="24"/>
          <w:szCs w:val="24"/>
          <w:lang w:eastAsia="pl-PL"/>
        </w:rPr>
        <w:t>IV.3.2) Informacje na temat dialogu konkurencyjnego</w:t>
      </w:r>
      <w:r>
        <w:rPr>
          <w:rStyle w:val="Domylnaczcionkaakapitu"/>
          <w:rFonts w:eastAsia="Times New Roman" w:cs="Times New Roman" w:ascii="Times New Roman" w:hAnsi="Times New Roman"/>
          <w:sz w:val="24"/>
          <w:szCs w:val="24"/>
          <w:lang w:eastAsia="pl-PL"/>
        </w:rPr>
        <w:br/>
        <w:t xml:space="preserve">Opis potrzeb i wymagań zamawiającego lub informacja o sposobie uzyskania tego opisu: </w:t>
        <w:br/>
        <w:br/>
        <w:t xml:space="preserve">Informacja o wysokości nagród dla wykonawców, którzy podczas dialogu konkurencyjnego przedstawili rozwiązania stanowiące podstawę do składania ofert, jeżeli zamawiający przewiduje nagrody: </w:t>
        <w:br/>
        <w:br/>
        <w:t xml:space="preserve">Wstępny harmonogram postępowania: </w:t>
        <w:br/>
        <w:br/>
        <w:t xml:space="preserve">Podział dialogu na etapy w celu ograniczenia liczby rozwiązań: nie </w:t>
        <w:br/>
        <w:t xml:space="preserve">Należy podać informacje na temat etapów dialogu: </w:t>
        <w:br/>
        <w:br/>
        <w:br/>
        <w:t xml:space="preserve">Informacje dodatkowe: </w:t>
        <w:br/>
        <w:br/>
      </w:r>
      <w:r>
        <w:rPr>
          <w:rStyle w:val="Domylnaczcionkaakapitu"/>
          <w:rFonts w:eastAsia="Times New Roman" w:cs="Times New Roman" w:ascii="Times New Roman" w:hAnsi="Times New Roman"/>
          <w:b/>
          <w:bCs/>
          <w:sz w:val="24"/>
          <w:szCs w:val="24"/>
          <w:lang w:eastAsia="pl-PL"/>
        </w:rPr>
        <w:t>IV.3.3) Informacje na temat partnerstwa innowacyjnego</w:t>
      </w:r>
      <w:r>
        <w:rPr>
          <w:rStyle w:val="Domylnaczcionkaakapitu"/>
          <w:rFonts w:eastAsia="Times New Roman" w:cs="Times New Roman" w:ascii="Times New Roman" w:hAnsi="Times New Roman"/>
          <w:sz w:val="24"/>
          <w:szCs w:val="24"/>
          <w:lang w:eastAsia="pl-PL"/>
        </w:rPr>
        <w:br/>
        <w:t xml:space="preserve">Elementy opisu przedmiotu zamówienia definiujące minimalne wymagania, którym muszą odpowiadać wszystkie oferty: </w:t>
        <w:br/>
        <w:br/>
        <w:t xml:space="preserve">Podział negocjacji na etapy w celu ograniczeniu liczby ofert podlegających negocjacjom poprzez zastosowanie kryteriów oceny ofert wskazanych w specyfikacji istotnych warunków zamówienia: </w:t>
        <w:br/>
        <w:t xml:space="preserve">nie </w:t>
        <w:br/>
        <w:t xml:space="preserve">Informacje dodatkowe: </w:t>
        <w:br/>
        <w:br/>
      </w:r>
      <w:r>
        <w:rPr>
          <w:rStyle w:val="Domylnaczcionkaakapitu"/>
          <w:rFonts w:eastAsia="Times New Roman" w:cs="Times New Roman" w:ascii="Times New Roman" w:hAnsi="Times New Roman"/>
          <w:b/>
          <w:bCs/>
          <w:sz w:val="24"/>
          <w:szCs w:val="24"/>
          <w:lang w:eastAsia="pl-PL"/>
        </w:rPr>
        <w:t xml:space="preserve">IV.4) Licytacja elektroniczna </w:t>
      </w:r>
      <w:r>
        <w:rPr>
          <w:rStyle w:val="Domylnaczcionkaakapitu"/>
          <w:rFonts w:eastAsia="Times New Roman" w:cs="Times New Roman" w:ascii="Times New Roman" w:hAnsi="Times New Roman"/>
          <w:sz w:val="24"/>
          <w:szCs w:val="24"/>
          <w:lang w:eastAsia="pl-PL"/>
        </w:rPr>
        <w:br/>
        <w:t xml:space="preserve">Adres strony internetowej, na której będzie prowadzona licytacja elektroniczna: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Adres strony internetowej, na której jest dostępny opis przedmiotu zamówienia w licytacji elektronicznej: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Wymagania dotyczące rejestracji i identyfikacji wykonawców w licytacji elektronicznej, w tym wymagania techniczne urządzeń informatycznych: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Sposób postępowania w toku licytacji elektronicznej, w tym określenie minimalnych wysokości postąpień: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Informacje o liczbie etapów licytacji elektronicznej i czasie ich trwania: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Licytacja wieloetapowa </w:t>
      </w:r>
      <w:r/>
    </w:p>
    <w:tbl>
      <w:tblPr>
        <w:tblW w:w="2583" w:type="dxa"/>
        <w:jc w:val="left"/>
        <w:tblInd w:w="15" w:type="dxa"/>
        <w:tblBorders/>
        <w:tblCellMar>
          <w:top w:w="15" w:type="dxa"/>
          <w:left w:w="15" w:type="dxa"/>
          <w:bottom w:w="15" w:type="dxa"/>
          <w:right w:w="15" w:type="dxa"/>
        </w:tblCellMar>
      </w:tblPr>
      <w:tblGrid>
        <w:gridCol w:w="735"/>
        <w:gridCol w:w="1848"/>
      </w:tblGrid>
      <w:tr>
        <w:trPr/>
        <w:tc>
          <w:tcPr>
            <w:tcW w:w="735"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etap nr</w:t>
            </w:r>
            <w:r/>
          </w:p>
        </w:tc>
        <w:tc>
          <w:tcPr>
            <w:tcW w:w="1848"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czas trwania etapu</w:t>
            </w:r>
            <w:r/>
          </w:p>
        </w:tc>
      </w:tr>
      <w:tr>
        <w:trPr/>
        <w:tc>
          <w:tcPr>
            <w:tcW w:w="735"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r>
            <w:r/>
          </w:p>
        </w:tc>
        <w:tc>
          <w:tcPr>
            <w:tcW w:w="1848" w:type="dxa"/>
            <w:tcBorders/>
            <w:shd w:fill="auto" w:val="clear"/>
            <w:vAlign w:val="center"/>
          </w:tcPr>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r>
            <w:r/>
          </w:p>
        </w:tc>
      </w:tr>
    </w:tbl>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Wykonawcy, którzy nie złożyli nowych postąpień, zostaną zakwalifikowani do następnego etapu: nie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Termin otwarcia licytacji elektronicznej: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Termin i warunki zamknięcia licytacji elektronicznej: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Wymagania dotyczące zabezpieczenia należytego wykonania umowy: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Informacje dodatkowe: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IV.5) ZMIANA UMOWY</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Przewiduje się istotne zmiany postanowień zawartej umowy w stosunku do treści oferty, na podstawie której dokonano wyboru wykonawcy:</w:t>
      </w:r>
      <w:r>
        <w:rPr>
          <w:rStyle w:val="Domylnaczcionkaakapitu"/>
          <w:rFonts w:eastAsia="Times New Roman" w:cs="Times New Roman" w:ascii="Times New Roman" w:hAnsi="Times New Roman"/>
          <w:sz w:val="24"/>
          <w:szCs w:val="24"/>
          <w:lang w:eastAsia="pl-PL"/>
        </w:rPr>
        <w:t xml:space="preserve"> tak </w:t>
        <w:br/>
        <w:t xml:space="preserve">Należy wskazać zakres, charakter zmian oraz warunki wprowadzenia zmian: </w:t>
        <w:br/>
        <w:t xml:space="preserve">Zamawiający przewiduje możliwość zmiany postanowień umowy w zakresie: 1)zmiany adresu / siedziby Zamawiającego / Dostawcy, 2)zmiany osób występujących po stronie Zamawiającego / Dostawcy, 3)zmiany będącej skutkiem poprawy omyłki oczywistej 4)zmiany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 5) zmian stawek opłat celnych wprowadzonych decyzjami odpowiednich władz 2.Zamawiający dopuszcza zmiany umowy w przypadku następujących okoliczności: 1)zmiany umowy będą korzystne dla Zamawiającego, 2)konieczność wprowadzenia zmian wyniknie z okoliczności obiektywnych, których nie można było przewidzieć w chwili zawarcia umowy, niezależnych od woli stron, bez względu na to czy ich skutki są korzystne dla Zamawiającego, 3)Strony umowy uznają zasadność wprowadzenia zmian do umowy, a zmiany te nie wywołają niekorzystnych skutków dla Zamawiającego i nie spowodują zmiany oferowanych warunków realizacji zamówienia będących podstawą oceny ofert. </w:t>
        <w:br/>
      </w:r>
      <w:r>
        <w:rPr>
          <w:rStyle w:val="Domylnaczcionkaakapitu"/>
          <w:rFonts w:eastAsia="Times New Roman" w:cs="Times New Roman" w:ascii="Times New Roman" w:hAnsi="Times New Roman"/>
          <w:b/>
          <w:bCs/>
          <w:sz w:val="24"/>
          <w:szCs w:val="24"/>
          <w:lang w:eastAsia="pl-PL"/>
        </w:rPr>
        <w:t xml:space="preserve">IV.6) INFORMACJE ADMINISTRACYJNE </w:t>
      </w:r>
      <w:r>
        <w:rPr>
          <w:rStyle w:val="Domylnaczcionkaakapitu"/>
          <w:rFonts w:eastAsia="Times New Roman" w:cs="Times New Roman" w:ascii="Times New Roman" w:hAnsi="Times New Roman"/>
          <w:sz w:val="24"/>
          <w:szCs w:val="24"/>
          <w:lang w:eastAsia="pl-PL"/>
        </w:rPr>
        <w:br/>
        <w:br/>
      </w:r>
      <w:r>
        <w:rPr>
          <w:rStyle w:val="Domylnaczcionkaakapitu"/>
          <w:rFonts w:eastAsia="Times New Roman" w:cs="Times New Roman" w:ascii="Times New Roman" w:hAnsi="Times New Roman"/>
          <w:b/>
          <w:bCs/>
          <w:sz w:val="24"/>
          <w:szCs w:val="24"/>
          <w:lang w:eastAsia="pl-PL"/>
        </w:rPr>
        <w:t xml:space="preserve">IV.6.1) Sposób udostępniania informacji o charakterze poufnym </w:t>
      </w:r>
      <w:r>
        <w:rPr>
          <w:rStyle w:val="Domylnaczcionkaakapitu"/>
          <w:rFonts w:eastAsia="Times New Roman" w:cs="Times New Roman" w:ascii="Times New Roman" w:hAnsi="Times New Roman"/>
          <w:i/>
          <w:iCs/>
          <w:sz w:val="24"/>
          <w:szCs w:val="24"/>
          <w:lang w:eastAsia="pl-PL"/>
        </w:rPr>
        <w:t xml:space="preserve">(jeżeli dotyczy): </w:t>
      </w:r>
      <w:r>
        <w:rPr>
          <w:rStyle w:val="Domylnaczcionkaakapitu"/>
          <w:rFonts w:eastAsia="Times New Roman" w:cs="Times New Roman" w:ascii="Times New Roman" w:hAnsi="Times New Roman"/>
          <w:sz w:val="24"/>
          <w:szCs w:val="24"/>
          <w:lang w:eastAsia="pl-PL"/>
        </w:rPr>
        <w:br/>
        <w:br/>
      </w:r>
      <w:r>
        <w:rPr>
          <w:rStyle w:val="Domylnaczcionkaakapitu"/>
          <w:rFonts w:eastAsia="Times New Roman" w:cs="Times New Roman" w:ascii="Times New Roman" w:hAnsi="Times New Roman"/>
          <w:b/>
          <w:bCs/>
          <w:sz w:val="24"/>
          <w:szCs w:val="24"/>
          <w:lang w:eastAsia="pl-PL"/>
        </w:rPr>
        <w:t>Środki służące ochronie informacji o charakterze poufnym</w:t>
      </w:r>
      <w:r>
        <w:rPr>
          <w:rStyle w:val="Domylnaczcionkaakapitu"/>
          <w:rFonts w:eastAsia="Times New Roman" w:cs="Times New Roman" w:ascii="Times New Roman" w:hAnsi="Times New Roman"/>
          <w:sz w:val="24"/>
          <w:szCs w:val="24"/>
          <w:lang w:eastAsia="pl-PL"/>
        </w:rPr>
        <w:br/>
        <w:br/>
      </w:r>
      <w:r>
        <w:rPr>
          <w:rStyle w:val="Domylnaczcionkaakapitu"/>
          <w:rFonts w:eastAsia="Times New Roman" w:cs="Times New Roman" w:ascii="Times New Roman" w:hAnsi="Times New Roman"/>
          <w:b/>
          <w:bCs/>
          <w:sz w:val="24"/>
          <w:szCs w:val="24"/>
          <w:lang w:eastAsia="pl-PL"/>
        </w:rPr>
        <w:t xml:space="preserve">IV.6.2) Termin składania ofert lub wniosków o dopuszczenie do udziału w postępowaniu: </w:t>
      </w:r>
      <w:r>
        <w:rPr>
          <w:rStyle w:val="Domylnaczcionkaakapitu"/>
          <w:rFonts w:eastAsia="Times New Roman" w:cs="Times New Roman" w:ascii="Times New Roman" w:hAnsi="Times New Roman"/>
          <w:sz w:val="24"/>
          <w:szCs w:val="24"/>
          <w:lang w:eastAsia="pl-PL"/>
        </w:rPr>
        <w:br/>
        <w:t xml:space="preserve">Data: 16/12/2016, godzina: 12:00, </w:t>
        <w:br/>
        <w:t xml:space="preserve">Skrócenie terminu składania wniosków, ze względu na pilną potrzebę udzielenia zamówienia (przetarg nieograniczony, przetarg ograniczony, negocjacje z ogłoszeniem): </w:t>
        <w:br/>
        <w:t xml:space="preserve">nie </w:t>
        <w:br/>
        <w:t xml:space="preserve">Wskazać powody: </w:t>
        <w:br/>
        <w:br/>
        <w:t xml:space="preserve">Język lub języki, w jakich mogą być sporządzane oferty lub wnioski o dopuszczenie do udziału w postępowaniu </w:t>
        <w:br/>
        <w:t xml:space="preserve">&gt; </w:t>
        <w:br/>
      </w:r>
      <w:r>
        <w:rPr>
          <w:rStyle w:val="Domylnaczcionkaakapitu"/>
          <w:rFonts w:eastAsia="Times New Roman" w:cs="Times New Roman" w:ascii="Times New Roman" w:hAnsi="Times New Roman"/>
          <w:b/>
          <w:bCs/>
          <w:sz w:val="24"/>
          <w:szCs w:val="24"/>
          <w:lang w:eastAsia="pl-PL"/>
        </w:rPr>
        <w:t xml:space="preserve">IV.6.3) Termin związania ofertą: </w:t>
      </w:r>
      <w:r>
        <w:rPr>
          <w:rStyle w:val="Domylnaczcionkaakapitu"/>
          <w:rFonts w:eastAsia="Times New Roman" w:cs="Times New Roman" w:ascii="Times New Roman" w:hAnsi="Times New Roman"/>
          <w:sz w:val="24"/>
          <w:szCs w:val="24"/>
          <w:lang w:eastAsia="pl-PL"/>
        </w:rPr>
        <w:t xml:space="preserve">okres w dniach: 30 (od ostatecznego terminu składania ofert) </w:t>
        <w:br/>
      </w:r>
      <w:r>
        <w:rPr>
          <w:rStyle w:val="Domylnaczcionkaakapitu"/>
          <w:rFonts w:eastAsia="Times New Roman" w:cs="Times New Roman" w:ascii="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Domylnaczcionkaakapitu"/>
          <w:rFonts w:eastAsia="Times New Roman" w:cs="Times New Roman" w:ascii="Times New Roman" w:hAnsi="Times New Roman"/>
          <w:sz w:val="24"/>
          <w:szCs w:val="24"/>
          <w:lang w:eastAsia="pl-PL"/>
        </w:rPr>
        <w:t xml:space="preserve"> nie </w:t>
        <w:br/>
      </w:r>
      <w:r>
        <w:rPr>
          <w:rStyle w:val="Domylnaczcionkaakapitu"/>
          <w:rFonts w:eastAsia="Times New Roman" w:cs="Times New Roman" w:ascii="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Style w:val="Domylnaczcionkaakapitu"/>
          <w:rFonts w:eastAsia="Times New Roman" w:cs="Times New Roman" w:ascii="Times New Roman" w:hAnsi="Times New Roman"/>
          <w:sz w:val="24"/>
          <w:szCs w:val="24"/>
          <w:lang w:eastAsia="pl-PL"/>
        </w:rPr>
        <w:t xml:space="preserve"> nie </w:t>
        <w:br/>
      </w:r>
      <w:r>
        <w:rPr>
          <w:rStyle w:val="Domylnaczcionkaakapitu"/>
          <w:rFonts w:eastAsia="Times New Roman" w:cs="Times New Roman" w:ascii="Times New Roman" w:hAnsi="Times New Roman"/>
          <w:b/>
          <w:bCs/>
          <w:sz w:val="24"/>
          <w:szCs w:val="24"/>
          <w:lang w:eastAsia="pl-PL"/>
        </w:rPr>
        <w:t>IV.6.6) Informacje dodatkowe:</w:t>
      </w:r>
      <w:r/>
    </w:p>
    <w:p>
      <w:pPr>
        <w:pStyle w:val="Normalny"/>
      </w:pPr>
      <w:r>
        <w:rPr/>
      </w:r>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en-US" w:bidi="ar-SA"/>
      </w:rPr>
    </w:rPrDefault>
    <w:pPrDefault>
      <w:pPr>
        <w:widowControl/>
        <w:suppressAutoHyphens w:val="false"/>
        <w:spacing w:lineRule="auto" w:line="276"/>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pl-PL" w:eastAsia="en-US" w:bidi="ar-SA"/>
    </w:rPr>
  </w:style>
  <w:style w:type="character" w:styleId="Domylnaczcionkaakapitu">
    <w:name w:val="Domyślna czcionka akapitu"/>
    <w:rPr/>
  </w:style>
  <w:style w:type="character" w:styleId="Czeinternetowe">
    <w:name w:val="Łącze internetowe"/>
    <w:rPr>
      <w:color w:val="000080"/>
      <w:u w:val="single"/>
      <w:lang w:val="zxx" w:eastAsia="zxx" w:bidi="zxx"/>
    </w:rPr>
  </w:style>
  <w:style w:type="character" w:styleId="Odwiedzoneczeinternetowe">
    <w:name w:val="Odwiedzone łącze internetowe"/>
    <w:rPr>
      <w:color w:val="800000"/>
      <w:u w:val="single"/>
      <w:lang w:val="zxx" w:eastAsia="zxx" w:bidi="zxx"/>
    </w:rPr>
  </w:style>
  <w:style w:type="paragraph" w:styleId="Normalny">
    <w:name w:val="Normalny"/>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pl-PL" w:eastAsia="en-US" w:bidi="ar-SA"/>
    </w:rPr>
  </w:style>
  <w:style w:type="paragraph" w:styleId="Zawartotabeli">
    <w:name w:val="Zawartość tabeli"/>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4620</TotalTime>
  <Application>LibreOffice/4.3.3.2$Windows_x86 LibreOffice_project/9bb7eadab57b6755b1265afa86e04bf45fbfc644</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2016-12-08T10:33:00Z</dcterms:created>
  <dc:creator>Start</dc:creator>
  <dc:language>pl-PL</dc:language>
  <cp:lastModifiedBy>Start</cp:lastModifiedBy>
  <cp:lastPrinted>2016-12-08T11:50:00Z</cp:lastPrinted>
  <dcterms:modified xsi:type="dcterms:W3CDTF">2016-12-08T11:50:00Z</dcterms:modified>
  <cp:revision>1</cp:revision>
</cp:coreProperties>
</file>